
<file path=[Content_Types].xml><?xml version="1.0" encoding="utf-8"?>
<Types xmlns="http://schemas.openxmlformats.org/package/2006/content-types">
  <Default Extension="xml" ContentType="application/xml"/>
  <Default Extension="gif" ContentType="image/gi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00E8C6">
      <w:pPr>
        <w:jc w:val="center"/>
        <w:rPr>
          <w:rFonts w:hint="eastAsia" w:ascii="微软雅黑 Light" w:hAnsi="微软雅黑 Light" w:eastAsia="微软雅黑 Light" w:cs="微软雅黑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 Light" w:hAnsi="微软雅黑 Light" w:eastAsia="微软雅黑 Light" w:cs="微软雅黑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微软雅黑 Light" w:hAnsi="微软雅黑 Light" w:eastAsia="微软雅黑 Light" w:cs="微软雅黑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2026</w:t>
      </w:r>
      <w:r>
        <w:rPr>
          <w:rFonts w:hint="eastAsia" w:ascii="微软雅黑 Light" w:hAnsi="微软雅黑 Light" w:eastAsia="微软雅黑 Light" w:cs="微软雅黑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央国企数智化优秀案例/</w:t>
      </w:r>
      <w:r>
        <w:rPr>
          <w:rFonts w:hint="eastAsia" w:ascii="微软雅黑 Light" w:hAnsi="微软雅黑 Light" w:eastAsia="微软雅黑 Light" w:cs="微软雅黑"/>
          <w:b/>
          <w:bCs/>
          <w:color w:val="000000" w:themeColor="text1"/>
          <w:sz w:val="28"/>
          <w:szCs w:val="28"/>
          <w:lang w:val="zh-CN"/>
          <w14:textFill>
            <w14:solidFill>
              <w14:schemeClr w14:val="tx1"/>
            </w14:solidFill>
          </w14:textFill>
        </w:rPr>
        <w:t>团队</w:t>
      </w:r>
      <w:r>
        <w:rPr>
          <w:rFonts w:hint="eastAsia" w:ascii="微软雅黑 Light" w:hAnsi="微软雅黑 Light" w:eastAsia="微软雅黑 Light" w:cs="微软雅黑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微软雅黑 Light" w:hAnsi="微软雅黑 Light" w:eastAsia="微软雅黑 Light" w:cs="微软雅黑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奖项</w:t>
      </w:r>
    </w:p>
    <w:p w14:paraId="4C835FC5">
      <w:pPr>
        <w:jc w:val="center"/>
        <w:rPr>
          <w:rFonts w:hint="eastAsia" w:ascii="微软雅黑 Light" w:hAnsi="微软雅黑 Light" w:eastAsia="微软雅黑 Light" w:cs="微软雅黑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微软雅黑 Light" w:hAnsi="微软雅黑 Light" w:eastAsia="微软雅黑 Light" w:cs="微软雅黑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评选通知</w:t>
      </w:r>
    </w:p>
    <w:p w14:paraId="260A9211">
      <w:pPr>
        <w:keepNext w:val="0"/>
        <w:keepLines w:val="0"/>
        <w:widowControl/>
        <w:suppressLineNumbers w:val="0"/>
        <w:shd w:val="clear" w:fill="FFFFFF"/>
        <w:ind w:firstLine="480" w:firstLineChars="200"/>
        <w:jc w:val="left"/>
        <w:rPr>
          <w:rFonts w:ascii="微软雅黑" w:hAnsi="微软雅黑" w:eastAsia="微软雅黑"/>
          <w:b/>
          <w:bCs/>
          <w:sz w:val="24"/>
          <w:szCs w:val="24"/>
        </w:rPr>
      </w:pPr>
    </w:p>
    <w:p w14:paraId="396B9B7F">
      <w:pPr>
        <w:keepNext w:val="0"/>
        <w:keepLines w:val="0"/>
        <w:widowControl/>
        <w:suppressLineNumbers w:val="0"/>
        <w:shd w:val="clear" w:fill="FFFFFF"/>
        <w:ind w:firstLine="480" w:firstLineChars="200"/>
        <w:jc w:val="left"/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b/>
          <w:bCs/>
          <w:sz w:val="24"/>
          <w:szCs w:val="24"/>
          <w:lang w:val="en-US" w:eastAsia="zh-CN"/>
        </w:rPr>
        <w:t>2026秋季央国企CIO及数科公司高管峰会（</w:t>
      </w:r>
      <w:r>
        <w:rPr>
          <w:rFonts w:hint="eastAsia" w:ascii="微软雅黑" w:hAnsi="微软雅黑" w:eastAsia="微软雅黑"/>
          <w:b/>
          <w:bCs/>
          <w:sz w:val="24"/>
          <w:szCs w:val="24"/>
        </w:rPr>
        <w:t>第</w:t>
      </w:r>
      <w:r>
        <w:rPr>
          <w:rFonts w:hint="eastAsia" w:ascii="微软雅黑" w:hAnsi="微软雅黑" w:eastAsia="微软雅黑"/>
          <w:b/>
          <w:bCs/>
          <w:sz w:val="24"/>
          <w:szCs w:val="24"/>
          <w:lang w:val="en-US" w:eastAsia="zh-CN"/>
        </w:rPr>
        <w:t>19</w:t>
      </w:r>
      <w:r>
        <w:rPr>
          <w:rFonts w:hint="eastAsia" w:ascii="微软雅黑" w:hAnsi="微软雅黑" w:eastAsia="微软雅黑"/>
          <w:b/>
          <w:bCs/>
          <w:sz w:val="24"/>
          <w:szCs w:val="24"/>
        </w:rPr>
        <w:t>届</w:t>
      </w:r>
      <w:r>
        <w:rPr>
          <w:rFonts w:hint="eastAsia" w:ascii="微软雅黑" w:hAnsi="微软雅黑" w:eastAsia="微软雅黑"/>
          <w:b/>
          <w:bCs/>
          <w:sz w:val="24"/>
          <w:szCs w:val="24"/>
          <w:lang w:eastAsia="zh-CN"/>
        </w:rPr>
        <w:t>）</w:t>
      </w:r>
      <w:r>
        <w:rPr>
          <w:rFonts w:ascii="微软雅黑" w:hAnsi="微软雅黑" w:eastAsia="微软雅黑"/>
          <w:b w:val="0"/>
          <w:bCs w:val="0"/>
          <w:sz w:val="24"/>
          <w:szCs w:val="24"/>
        </w:rPr>
        <w:t>将于</w:t>
      </w:r>
      <w:r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  <w:t>2026年9</w:t>
      </w:r>
      <w:r>
        <w:rPr>
          <w:rFonts w:ascii="微软雅黑" w:hAnsi="微软雅黑" w:eastAsia="微软雅黑"/>
          <w:b w:val="0"/>
          <w:bCs w:val="0"/>
          <w:sz w:val="24"/>
          <w:szCs w:val="24"/>
        </w:rPr>
        <w:t>月</w:t>
      </w:r>
      <w:r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  <w:t>13</w:t>
      </w:r>
      <w:r>
        <w:rPr>
          <w:rFonts w:ascii="微软雅黑" w:hAnsi="微软雅黑" w:eastAsia="微软雅黑"/>
          <w:b w:val="0"/>
          <w:bCs w:val="0"/>
          <w:sz w:val="24"/>
          <w:szCs w:val="24"/>
        </w:rPr>
        <w:t>日</w:t>
      </w:r>
      <w:r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  <w:t>在北京举办。本届峰会特设立“2026央国企数智化优秀案例”“2026央国企优秀数智化团队”奖项评选及颁奖环节，</w:t>
      </w:r>
      <w:r>
        <w:rPr>
          <w:rFonts w:ascii="微软雅黑" w:hAnsi="微软雅黑" w:eastAsia="微软雅黑"/>
          <w:b w:val="0"/>
          <w:bCs w:val="0"/>
          <w:sz w:val="24"/>
          <w:szCs w:val="24"/>
        </w:rPr>
        <w:t>现面向行业公开征集，诚邀贵单位 / 团队申报参与</w:t>
      </w:r>
      <w:r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  <w:t>。（申请表附后，填写完成后请发送至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  <w:fldChar w:fldCharType="begin"/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  <w:instrText xml:space="preserve"> HYPERLINK "mailto:ypliu@d1net.com" </w:instrTex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  <w:fldChar w:fldCharType="separate"/>
      </w:r>
      <w:r>
        <w:rPr>
          <w:rStyle w:val="9"/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wguo</w:t>
      </w:r>
      <w:r>
        <w:rPr>
          <w:rStyle w:val="9"/>
          <w:rFonts w:hint="eastAsia" w:ascii="微软雅黑" w:hAnsi="微软雅黑" w:eastAsia="微软雅黑" w:cs="微软雅黑"/>
          <w:b w:val="0"/>
          <w:bCs w:val="0"/>
          <w:sz w:val="24"/>
          <w:szCs w:val="24"/>
        </w:rPr>
        <w:t>@d1net.com</w:t>
      </w:r>
      <w:r>
        <w:rPr>
          <w:rStyle w:val="9"/>
          <w:rFonts w:hint="eastAsia" w:ascii="微软雅黑" w:hAnsi="微软雅黑" w:eastAsia="微软雅黑" w:cs="微软雅黑"/>
          <w:b w:val="0"/>
          <w:bCs w:val="0"/>
          <w:sz w:val="24"/>
          <w:szCs w:val="24"/>
        </w:rPr>
        <w:fldChar w:fldCharType="end"/>
      </w:r>
      <w:r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  <w:t xml:space="preserve"> 和 </w:t>
      </w:r>
      <w:r>
        <w:rPr>
          <w:rFonts w:hint="eastAsia" w:ascii="微软雅黑" w:hAnsi="微软雅黑" w:eastAsia="微软雅黑" w:cs="微软雅黑"/>
          <w:b w:val="0"/>
          <w:bCs w:val="0"/>
          <w:color w:val="0000FF"/>
          <w:sz w:val="24"/>
          <w:szCs w:val="24"/>
          <w:u w:val="single"/>
          <w:lang w:val="en-US" w:eastAsia="zh-CN"/>
        </w:rPr>
        <w:t>sjcha@d1net.com</w:t>
      </w:r>
      <w: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）</w:t>
      </w:r>
    </w:p>
    <w:p w14:paraId="178F92E1">
      <w:pPr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ind w:leftChars="0"/>
        <w:jc w:val="center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4E4D02C9">
      <w:pPr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ind w:leftChars="0"/>
        <w:jc w:val="center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46811F8C">
      <w:pPr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ind w:leftChars="0"/>
        <w:jc w:val="center"/>
        <w:rPr>
          <w:rFonts w:hint="default" w:ascii="微软雅黑" w:hAnsi="微软雅黑" w:eastAsia="微软雅黑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＊ </w:t>
      </w:r>
      <w:r>
        <w:rPr>
          <w:rFonts w:hint="eastAsia" w:ascii="微软雅黑" w:hAnsi="微软雅黑" w:eastAsia="微软雅黑"/>
          <w:b/>
          <w:bCs/>
          <w:sz w:val="24"/>
          <w:szCs w:val="24"/>
          <w:lang w:val="en-US" w:eastAsia="zh-CN"/>
        </w:rPr>
        <w:t xml:space="preserve">2026央国企数智化优秀案例/团队征集活动 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＊</w:t>
      </w:r>
    </w:p>
    <w:p w14:paraId="62A41DB1">
      <w:pPr>
        <w:keepNext w:val="0"/>
        <w:keepLines w:val="0"/>
        <w:widowControl/>
        <w:suppressLineNumbers w:val="0"/>
        <w:shd w:val="clear" w:fill="FFFFFF"/>
        <w:ind w:firstLine="480" w:firstLineChars="200"/>
        <w:jc w:val="left"/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  <w:t>伴随“人工智能+”行动成为发展新质生产力的核心路径，国务院国资委“AI + 专项行动”持续向纵深推进，央国企数智化转型已迈入从试点探索到规模化应用、从技术投入到价值兑现的关键阶段。为总结标杆经验、推广可复制实践，助力行业高质量转型，特启动本次数智化优秀案例/团队征集活动。</w:t>
      </w:r>
    </w:p>
    <w:p w14:paraId="0DCD4FB4">
      <w:pPr>
        <w:keepNext w:val="0"/>
        <w:keepLines w:val="0"/>
        <w:widowControl/>
        <w:suppressLineNumbers w:val="0"/>
        <w:shd w:val="clear" w:fill="FFFFFF"/>
        <w:ind w:firstLine="480" w:firstLineChars="200"/>
        <w:jc w:val="left"/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</w:pPr>
    </w:p>
    <w:p w14:paraId="4D13F55A">
      <w:pPr>
        <w:keepNext w:val="0"/>
        <w:keepLines w:val="0"/>
        <w:widowControl/>
        <w:suppressLineNumbers w:val="0"/>
        <w:shd w:val="clear" w:fill="FFFFFF"/>
        <w:jc w:val="left"/>
        <w:rPr>
          <w:rFonts w:hint="eastAsia" w:ascii="微软雅黑" w:hAnsi="微软雅黑" w:eastAsia="微软雅黑"/>
          <w:b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/>
          <w:b/>
          <w:bCs/>
          <w:sz w:val="24"/>
          <w:szCs w:val="24"/>
          <w:lang w:val="en-US" w:eastAsia="zh-CN"/>
        </w:rPr>
        <w:t>奖项设置：</w:t>
      </w:r>
    </w:p>
    <w:p w14:paraId="11B866AC">
      <w:pPr>
        <w:keepNext w:val="0"/>
        <w:keepLines w:val="0"/>
        <w:widowControl/>
        <w:suppressLineNumbers w:val="0"/>
        <w:shd w:val="clear" w:fill="FFFFFF"/>
        <w:jc w:val="left"/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  <w:t>2026央国企数智化优秀案例奖</w:t>
      </w:r>
    </w:p>
    <w:p w14:paraId="6A479A51">
      <w:pPr>
        <w:keepNext w:val="0"/>
        <w:keepLines w:val="0"/>
        <w:widowControl/>
        <w:suppressLineNumbers w:val="0"/>
        <w:shd w:val="clear" w:fill="FFFFFF"/>
        <w:jc w:val="left"/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  <w:t>2026央国企优秀数智化团队奖</w:t>
      </w:r>
    </w:p>
    <w:p w14:paraId="55A765DC">
      <w:pPr>
        <w:keepNext w:val="0"/>
        <w:keepLines w:val="0"/>
        <w:widowControl/>
        <w:suppressLineNumbers w:val="0"/>
        <w:shd w:val="clear" w:fill="FFFFFF"/>
        <w:jc w:val="left"/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</w:pPr>
    </w:p>
    <w:p w14:paraId="57F7FA5A">
      <w:pPr>
        <w:keepNext w:val="0"/>
        <w:keepLines w:val="0"/>
        <w:widowControl/>
        <w:suppressLineNumbers w:val="0"/>
        <w:shd w:val="clear" w:fill="FFFFFF"/>
        <w:jc w:val="left"/>
        <w:rPr>
          <w:rFonts w:hint="eastAsia" w:ascii="微软雅黑" w:hAnsi="微软雅黑" w:eastAsia="微软雅黑"/>
          <w:b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/>
          <w:b/>
          <w:bCs/>
          <w:sz w:val="24"/>
          <w:szCs w:val="24"/>
          <w:lang w:val="en-US" w:eastAsia="zh-CN"/>
        </w:rPr>
        <w:t>征集对象：</w:t>
      </w:r>
    </w:p>
    <w:p w14:paraId="5F4C423C">
      <w:pPr>
        <w:keepNext w:val="0"/>
        <w:keepLines w:val="0"/>
        <w:widowControl/>
        <w:suppressLineNumbers w:val="0"/>
        <w:shd w:val="clear" w:fill="FFFFFF"/>
        <w:jc w:val="left"/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  <w:t>央国企（甲方）：在数智化转型与AI落地中取得显著成效的各类中央和地方国有企业。</w:t>
      </w:r>
    </w:p>
    <w:p w14:paraId="0B95D516">
      <w:pPr>
        <w:keepNext w:val="0"/>
        <w:keepLines w:val="0"/>
        <w:widowControl/>
        <w:suppressLineNumbers w:val="0"/>
        <w:shd w:val="clear" w:fill="FFFFFF"/>
        <w:jc w:val="left"/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  <w:t>IT服务商（乙方）：为央国企提供数智化解决方案，且应用成效得到验证的科技企业、服务商等。</w:t>
      </w:r>
    </w:p>
    <w:p w14:paraId="47750E9B">
      <w:pPr>
        <w:keepNext w:val="0"/>
        <w:keepLines w:val="0"/>
        <w:widowControl/>
        <w:suppressLineNumbers w:val="0"/>
        <w:shd w:val="clear" w:fill="FFFFFF"/>
        <w:jc w:val="left"/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</w:pPr>
    </w:p>
    <w:p w14:paraId="0E1C65F1">
      <w:pPr>
        <w:keepNext w:val="0"/>
        <w:keepLines w:val="0"/>
        <w:widowControl/>
        <w:suppressLineNumbers w:val="0"/>
        <w:shd w:val="clear" w:fill="FFFFFF"/>
        <w:jc w:val="left"/>
        <w:rPr>
          <w:rFonts w:hint="eastAsia" w:ascii="微软雅黑" w:hAnsi="微软雅黑" w:eastAsia="微软雅黑"/>
          <w:b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/>
          <w:b/>
          <w:bCs/>
          <w:sz w:val="24"/>
          <w:szCs w:val="24"/>
          <w:lang w:val="en-US" w:eastAsia="zh-CN"/>
        </w:rPr>
        <w:t>征集范围：</w:t>
      </w:r>
    </w:p>
    <w:p w14:paraId="727F83D2">
      <w:pPr>
        <w:keepNext w:val="0"/>
        <w:keepLines w:val="0"/>
        <w:widowControl/>
        <w:suppressLineNumbers w:val="0"/>
        <w:shd w:val="clear" w:fill="FFFFFF"/>
        <w:ind w:firstLine="480" w:firstLineChars="200"/>
        <w:jc w:val="left"/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  <w:t>涵盖研产供销服等各业务场景下的AI与大模型落地、智能算力与基础设施部署、智能协同办公实践、数据治理与安全合规建设、信创适配与应用实践等数智化领域的优秀案例。</w:t>
      </w:r>
    </w:p>
    <w:p w14:paraId="38DE7F34">
      <w:pPr>
        <w:keepNext w:val="0"/>
        <w:keepLines w:val="0"/>
        <w:widowControl/>
        <w:suppressLineNumbers w:val="0"/>
        <w:shd w:val="clear" w:fill="FFFFFF"/>
        <w:jc w:val="left"/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</w:pPr>
    </w:p>
    <w:p w14:paraId="20F1151D">
      <w:pPr>
        <w:keepNext w:val="0"/>
        <w:keepLines w:val="0"/>
        <w:widowControl/>
        <w:suppressLineNumbers w:val="0"/>
        <w:shd w:val="clear" w:fill="FFFFFF"/>
        <w:jc w:val="left"/>
        <w:rPr>
          <w:rFonts w:hint="eastAsia" w:ascii="微软雅黑" w:hAnsi="微软雅黑" w:eastAsia="微软雅黑"/>
          <w:b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/>
          <w:b/>
          <w:bCs/>
          <w:sz w:val="24"/>
          <w:szCs w:val="24"/>
          <w:lang w:val="en-US" w:eastAsia="zh-CN"/>
        </w:rPr>
        <w:t>征集要求：</w:t>
      </w:r>
    </w:p>
    <w:p w14:paraId="5BC3BCE5">
      <w:pPr>
        <w:keepNext w:val="0"/>
        <w:keepLines w:val="0"/>
        <w:widowControl/>
        <w:numPr>
          <w:ilvl w:val="0"/>
          <w:numId w:val="1"/>
        </w:numPr>
        <w:suppressLineNumbers w:val="0"/>
        <w:shd w:val="clear" w:fill="FFFFFF"/>
        <w:ind w:left="420" w:leftChars="0" w:hanging="420" w:firstLineChars="0"/>
        <w:jc w:val="left"/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/>
          <w:b w:val="0"/>
          <w:bCs w:val="0"/>
          <w:i w:val="0"/>
          <w:iCs w:val="0"/>
          <w:sz w:val="24"/>
          <w:szCs w:val="24"/>
          <w:u w:val="single"/>
          <w:lang w:val="en-US" w:eastAsia="zh-CN"/>
        </w:rPr>
        <w:t>创新性</w:t>
      </w:r>
      <w:r>
        <w:rPr>
          <w:rFonts w:hint="eastAsia" w:ascii="微软雅黑" w:hAnsi="微软雅黑" w:eastAsia="微软雅黑"/>
          <w:b w:val="0"/>
          <w:bCs w:val="0"/>
          <w:i w:val="0"/>
          <w:iCs w:val="0"/>
          <w:sz w:val="24"/>
          <w:szCs w:val="24"/>
          <w:lang w:val="en-US" w:eastAsia="zh-CN"/>
        </w:rPr>
        <w:t>：</w:t>
      </w:r>
      <w:r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  <w:t>技术应用或落地模式具有创新性，能体现行业前沿趋势；</w:t>
      </w:r>
    </w:p>
    <w:p w14:paraId="7F328257">
      <w:pPr>
        <w:keepNext w:val="0"/>
        <w:keepLines w:val="0"/>
        <w:widowControl/>
        <w:numPr>
          <w:ilvl w:val="0"/>
          <w:numId w:val="1"/>
        </w:numPr>
        <w:suppressLineNumbers w:val="0"/>
        <w:shd w:val="clear" w:fill="FFFFFF"/>
        <w:ind w:left="420" w:leftChars="0" w:hanging="420" w:firstLineChars="0"/>
        <w:jc w:val="left"/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/>
          <w:b w:val="0"/>
          <w:bCs w:val="0"/>
          <w:i w:val="0"/>
          <w:iCs w:val="0"/>
          <w:sz w:val="24"/>
          <w:szCs w:val="24"/>
          <w:u w:val="single"/>
          <w:lang w:val="en-US" w:eastAsia="zh-CN"/>
        </w:rPr>
        <w:t>示范性</w:t>
      </w:r>
      <w:r>
        <w:rPr>
          <w:rFonts w:hint="eastAsia" w:ascii="微软雅黑" w:hAnsi="微软雅黑" w:eastAsia="微软雅黑"/>
          <w:b w:val="0"/>
          <w:bCs w:val="0"/>
          <w:i w:val="0"/>
          <w:iCs w:val="0"/>
          <w:sz w:val="24"/>
          <w:szCs w:val="24"/>
          <w:lang w:val="en-US" w:eastAsia="zh-CN"/>
        </w:rPr>
        <w:t>：</w:t>
      </w:r>
      <w:r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  <w:t>优先选择与“科技自立自强”“双碳”“产业链供应链安全”等国家战略强绑定的项目，具备较强推广价值；</w:t>
      </w:r>
    </w:p>
    <w:p w14:paraId="4FBF4C0D">
      <w:pPr>
        <w:keepNext w:val="0"/>
        <w:keepLines w:val="0"/>
        <w:widowControl/>
        <w:numPr>
          <w:ilvl w:val="0"/>
          <w:numId w:val="1"/>
        </w:numPr>
        <w:suppressLineNumbers w:val="0"/>
        <w:shd w:val="clear" w:fill="FFFFFF"/>
        <w:ind w:left="420" w:leftChars="0" w:hanging="420" w:firstLineChars="0"/>
        <w:jc w:val="left"/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/>
          <w:b w:val="0"/>
          <w:bCs w:val="0"/>
          <w:i w:val="0"/>
          <w:iCs w:val="0"/>
          <w:sz w:val="24"/>
          <w:szCs w:val="24"/>
          <w:u w:val="single"/>
          <w:lang w:val="en-US" w:eastAsia="zh-CN"/>
        </w:rPr>
        <w:t>合规性</w:t>
      </w:r>
      <w:r>
        <w:rPr>
          <w:rFonts w:hint="eastAsia" w:ascii="微软雅黑" w:hAnsi="微软雅黑" w:eastAsia="微软雅黑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t>：</w:t>
      </w:r>
      <w:r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  <w:t>符合国家数据安全、网络安全、信创相关政策要求，无知识产权纠纷、无法律争议，申报单位拥有案例的完整展示权与推广使用权；</w:t>
      </w:r>
    </w:p>
    <w:p w14:paraId="78D55FB8">
      <w:pPr>
        <w:keepNext w:val="0"/>
        <w:keepLines w:val="0"/>
        <w:widowControl/>
        <w:numPr>
          <w:ilvl w:val="0"/>
          <w:numId w:val="1"/>
        </w:numPr>
        <w:suppressLineNumbers w:val="0"/>
        <w:shd w:val="clear" w:fill="FFFFFF"/>
        <w:ind w:left="420" w:leftChars="0" w:hanging="420" w:firstLineChars="0"/>
        <w:jc w:val="left"/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/>
          <w:b w:val="0"/>
          <w:bCs w:val="0"/>
          <w:i w:val="0"/>
          <w:iCs w:val="0"/>
          <w:sz w:val="24"/>
          <w:szCs w:val="24"/>
          <w:u w:val="single"/>
          <w:lang w:val="en-US" w:eastAsia="zh-CN"/>
        </w:rPr>
        <w:t>真实性</w:t>
      </w:r>
      <w:r>
        <w:rPr>
          <w:rFonts w:hint="eastAsia" w:ascii="微软雅黑" w:hAnsi="微软雅黑" w:eastAsia="微软雅黑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t>：</w:t>
      </w:r>
      <w:r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  <w:t>2023-2025 年已落地实施项目，数据真实可查，严禁虚构、夸大成果；</w:t>
      </w:r>
    </w:p>
    <w:p w14:paraId="2CC5FD3F">
      <w:pPr>
        <w:keepNext w:val="0"/>
        <w:keepLines w:val="0"/>
        <w:widowControl/>
        <w:numPr>
          <w:ilvl w:val="0"/>
          <w:numId w:val="1"/>
        </w:numPr>
        <w:suppressLineNumbers w:val="0"/>
        <w:shd w:val="clear" w:fill="FFFFFF"/>
        <w:ind w:left="420" w:leftChars="0" w:hanging="420" w:firstLineChars="0"/>
        <w:jc w:val="left"/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/>
          <w:b w:val="0"/>
          <w:bCs w:val="0"/>
          <w:i w:val="0"/>
          <w:iCs w:val="0"/>
          <w:sz w:val="24"/>
          <w:szCs w:val="24"/>
          <w:u w:val="single"/>
          <w:lang w:val="en-US" w:eastAsia="zh-CN"/>
        </w:rPr>
        <w:t>完整性</w:t>
      </w:r>
      <w:r>
        <w:rPr>
          <w:rFonts w:hint="eastAsia" w:ascii="微软雅黑" w:hAnsi="微软雅黑" w:eastAsia="微软雅黑"/>
          <w:b w:val="0"/>
          <w:bCs w:val="0"/>
          <w:i w:val="0"/>
          <w:iCs w:val="0"/>
          <w:sz w:val="24"/>
          <w:szCs w:val="24"/>
          <w:lang w:val="en-US" w:eastAsia="zh-CN"/>
        </w:rPr>
        <w:t>：</w:t>
      </w:r>
      <w:r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  <w:t>申报材料需包含痛点背景、解决方案、核心成果，附关键数据（如效率提升比例、产业带动数量等）及可视化佐证材料（架构图、流程图、前后对比图等）。</w:t>
      </w:r>
    </w:p>
    <w:p w14:paraId="1F8291DB">
      <w:pPr>
        <w:keepNext w:val="0"/>
        <w:keepLines w:val="0"/>
        <w:widowControl/>
        <w:suppressLineNumbers w:val="0"/>
        <w:shd w:val="clear" w:fill="FFFFFF"/>
        <w:jc w:val="left"/>
        <w:rPr>
          <w:rFonts w:hint="eastAsia" w:ascii="微软雅黑" w:hAnsi="微软雅黑" w:eastAsia="微软雅黑"/>
          <w:b/>
          <w:bCs/>
          <w:sz w:val="24"/>
          <w:szCs w:val="24"/>
          <w:lang w:val="en-US" w:eastAsia="zh-CN"/>
        </w:rPr>
      </w:pPr>
    </w:p>
    <w:p w14:paraId="429126D7">
      <w:pPr>
        <w:keepNext w:val="0"/>
        <w:keepLines w:val="0"/>
        <w:widowControl/>
        <w:suppressLineNumbers w:val="0"/>
        <w:shd w:val="clear" w:fill="FFFFFF"/>
        <w:jc w:val="left"/>
        <w:rPr>
          <w:rFonts w:hint="eastAsia" w:ascii="微软雅黑" w:hAnsi="微软雅黑" w:eastAsia="微软雅黑"/>
          <w:b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/>
          <w:b/>
          <w:bCs/>
          <w:sz w:val="24"/>
          <w:szCs w:val="24"/>
          <w:lang w:val="en-US" w:eastAsia="zh-CN"/>
        </w:rPr>
        <w:t>核心权益：</w:t>
      </w:r>
    </w:p>
    <w:p w14:paraId="558BCE7C">
      <w:pPr>
        <w:keepNext w:val="0"/>
        <w:keepLines w:val="0"/>
        <w:widowControl/>
        <w:numPr>
          <w:ilvl w:val="0"/>
          <w:numId w:val="2"/>
        </w:numPr>
        <w:suppressLineNumbers w:val="0"/>
        <w:shd w:val="clear" w:fill="FFFFFF"/>
        <w:ind w:left="420" w:leftChars="0" w:hanging="420" w:firstLineChars="0"/>
        <w:jc w:val="left"/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  <w:t>获奖名单将在“2026秋季央国企CIO及数科公司高管峰会（第19届）”现场揭晓，颁发权威荣誉证书及奖杯；</w:t>
      </w:r>
    </w:p>
    <w:p w14:paraId="6F7D56B7">
      <w:pPr>
        <w:keepNext w:val="0"/>
        <w:keepLines w:val="0"/>
        <w:widowControl/>
        <w:numPr>
          <w:ilvl w:val="0"/>
          <w:numId w:val="2"/>
        </w:numPr>
        <w:suppressLineNumbers w:val="0"/>
        <w:shd w:val="clear" w:fill="FFFFFF"/>
        <w:ind w:left="420" w:leftChars="0" w:hanging="420" w:firstLineChars="0"/>
        <w:jc w:val="left"/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  <w:t>部分获奖标杆案例将入选《2026央国企数智化优秀案例集》，面向全国央国企 CIO 及IT行业精英推广；</w:t>
      </w:r>
    </w:p>
    <w:p w14:paraId="3674AB5C">
      <w:pPr>
        <w:keepNext w:val="0"/>
        <w:keepLines w:val="0"/>
        <w:widowControl/>
        <w:numPr>
          <w:ilvl w:val="0"/>
          <w:numId w:val="2"/>
        </w:numPr>
        <w:suppressLineNumbers w:val="0"/>
        <w:shd w:val="clear" w:fill="FFFFFF"/>
        <w:ind w:left="420" w:leftChars="0" w:hanging="420" w:firstLineChars="0"/>
        <w:jc w:val="left"/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  <w:t>获得大会官网、行业媒体、核心社群等多渠道专题宣传机会，提升品牌影响力；</w:t>
      </w:r>
    </w:p>
    <w:p w14:paraId="34DEAC15">
      <w:pPr>
        <w:keepNext w:val="0"/>
        <w:keepLines w:val="0"/>
        <w:widowControl/>
        <w:numPr>
          <w:ilvl w:val="0"/>
          <w:numId w:val="2"/>
        </w:numPr>
        <w:suppressLineNumbers w:val="0"/>
        <w:shd w:val="clear" w:fill="FFFFFF"/>
        <w:ind w:left="420" w:leftChars="0" w:hanging="420" w:firstLineChars="0"/>
        <w:jc w:val="left"/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  <w:t>受邀出席峰会主论坛，参与高端对话与经验分享，对接优质行业资源。</w:t>
      </w:r>
    </w:p>
    <w:p w14:paraId="5E3F700D">
      <w:pPr>
        <w:keepNext w:val="0"/>
        <w:keepLines w:val="0"/>
        <w:widowControl/>
        <w:suppressLineNumbers w:val="0"/>
        <w:shd w:val="clear" w:fill="FFFFFF"/>
        <w:jc w:val="left"/>
        <w:rPr>
          <w:rFonts w:hint="eastAsia" w:ascii="微软雅黑" w:hAnsi="微软雅黑" w:eastAsia="微软雅黑"/>
          <w:b/>
          <w:bCs/>
          <w:sz w:val="24"/>
          <w:szCs w:val="24"/>
          <w:lang w:val="en-US" w:eastAsia="zh-CN"/>
        </w:rPr>
      </w:pPr>
    </w:p>
    <w:p w14:paraId="5D7C7C4A">
      <w:pPr>
        <w:keepNext w:val="0"/>
        <w:keepLines w:val="0"/>
        <w:widowControl/>
        <w:suppressLineNumbers w:val="0"/>
        <w:shd w:val="clear" w:fill="FFFFFF"/>
        <w:jc w:val="left"/>
        <w:rPr>
          <w:rFonts w:hint="eastAsia" w:ascii="微软雅黑" w:hAnsi="微软雅黑" w:eastAsia="微软雅黑"/>
          <w:b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/>
          <w:b/>
          <w:bCs/>
          <w:sz w:val="24"/>
          <w:szCs w:val="24"/>
          <w:lang w:val="en-US" w:eastAsia="zh-CN"/>
        </w:rPr>
        <w:t>申报流程：</w:t>
      </w:r>
    </w:p>
    <w:p w14:paraId="0BB91AD9">
      <w:pPr>
        <w:keepNext w:val="0"/>
        <w:keepLines w:val="0"/>
        <w:widowControl/>
        <w:numPr>
          <w:ilvl w:val="0"/>
          <w:numId w:val="3"/>
        </w:numPr>
        <w:suppressLineNumbers w:val="0"/>
        <w:shd w:val="clear" w:fill="FFFFFF"/>
        <w:ind w:left="425" w:leftChars="0" w:hanging="425" w:firstLineChars="0"/>
        <w:jc w:val="left"/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  <w:t>下载并填写《2026央国企数智化优秀案例/团队评选申报表》（可通过扫码或联系主办方获取）。</w:t>
      </w:r>
    </w:p>
    <w:p w14:paraId="5747A2E4">
      <w:pPr>
        <w:keepNext w:val="0"/>
        <w:keepLines w:val="0"/>
        <w:widowControl/>
        <w:numPr>
          <w:ilvl w:val="0"/>
          <w:numId w:val="3"/>
        </w:numPr>
        <w:suppressLineNumbers w:val="0"/>
        <w:shd w:val="clear" w:fill="FFFFFF"/>
        <w:ind w:left="425" w:leftChars="0" w:hanging="425" w:firstLineChars="0"/>
        <w:jc w:val="left"/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  <w:t>按要求提交完整申报材料（含申报表、案例全文、成果数据、佐证材料、团队介绍）。</w:t>
      </w:r>
    </w:p>
    <w:p w14:paraId="7240D72C">
      <w:pPr>
        <w:keepNext w:val="0"/>
        <w:keepLines w:val="0"/>
        <w:widowControl/>
        <w:numPr>
          <w:ilvl w:val="0"/>
          <w:numId w:val="3"/>
        </w:numPr>
        <w:suppressLineNumbers w:val="0"/>
        <w:shd w:val="clear" w:fill="FFFFFF"/>
        <w:ind w:left="425" w:leftChars="0" w:hanging="425" w:firstLineChars="0"/>
        <w:jc w:val="left"/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  <w:t>所有材料打包命名为“申报奖项名称+申报单位”，发送至指定邮箱：</w:t>
      </w:r>
      <w:r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  <w:fldChar w:fldCharType="begin"/>
      </w:r>
      <w:r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  <w:instrText xml:space="preserve">HYPERLINK "mailto:wguo@d1net.com"</w:instrText>
      </w:r>
      <w:r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  <w:fldChar w:fldCharType="separate"/>
      </w:r>
      <w:r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  <w:t>wguo@d1net.com</w:t>
      </w:r>
      <w:r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  <w:fldChar w:fldCharType="end"/>
      </w:r>
      <w:r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  <w:t>；sjcha@d1net.com</w:t>
      </w:r>
    </w:p>
    <w:p w14:paraId="3C8BA4BA">
      <w:pPr>
        <w:keepNext w:val="0"/>
        <w:keepLines w:val="0"/>
        <w:widowControl/>
        <w:numPr>
          <w:ilvl w:val="0"/>
          <w:numId w:val="3"/>
        </w:numPr>
        <w:suppressLineNumbers w:val="0"/>
        <w:shd w:val="clear" w:fill="FFFFFF"/>
        <w:ind w:left="425" w:leftChars="0" w:hanging="425" w:firstLineChars="0"/>
        <w:jc w:val="left"/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  <w:t xml:space="preserve">本轮截止时间：2026年9月6日24:00 </w:t>
      </w:r>
    </w:p>
    <w:p w14:paraId="11C6A09C">
      <w:pPr>
        <w:keepNext w:val="0"/>
        <w:keepLines w:val="0"/>
        <w:widowControl/>
        <w:suppressLineNumbers w:val="0"/>
        <w:shd w:val="clear" w:fill="FFFFFF"/>
        <w:jc w:val="left"/>
        <w:rPr>
          <w:rFonts w:hint="eastAsia" w:ascii="微软雅黑" w:hAnsi="微软雅黑" w:eastAsia="微软雅黑"/>
          <w:b/>
          <w:bCs/>
          <w:sz w:val="24"/>
          <w:szCs w:val="24"/>
          <w:lang w:val="en-US" w:eastAsia="zh-CN"/>
        </w:rPr>
      </w:pPr>
    </w:p>
    <w:p w14:paraId="543B4338">
      <w:pPr>
        <w:keepNext w:val="0"/>
        <w:keepLines w:val="0"/>
        <w:widowControl/>
        <w:numPr>
          <w:ilvl w:val="0"/>
          <w:numId w:val="4"/>
        </w:numPr>
        <w:suppressLineNumbers w:val="0"/>
        <w:shd w:val="clear" w:fill="FFFFFF"/>
        <w:ind w:left="420" w:leftChars="0" w:hanging="420" w:firstLineChars="0"/>
        <w:jc w:val="left"/>
        <w:rPr>
          <w:rFonts w:hint="eastAsia" w:ascii="微软雅黑" w:hAnsi="微软雅黑" w:eastAsia="微软雅黑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/>
          <w:b/>
          <w:bCs/>
          <w:color w:val="auto"/>
          <w:sz w:val="24"/>
          <w:szCs w:val="24"/>
          <w:lang w:val="en-US" w:eastAsia="zh-CN"/>
        </w:rPr>
        <w:t>重要说明：</w:t>
      </w:r>
    </w:p>
    <w:p w14:paraId="008E9869">
      <w:pPr>
        <w:keepNext w:val="0"/>
        <w:keepLines w:val="0"/>
        <w:widowControl/>
        <w:numPr>
          <w:ilvl w:val="0"/>
          <w:numId w:val="5"/>
        </w:numPr>
        <w:suppressLineNumbers w:val="0"/>
        <w:shd w:val="clear" w:fill="FFFFFF"/>
        <w:ind w:left="420" w:leftChars="0" w:hanging="420" w:firstLineChars="0"/>
        <w:jc w:val="left"/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  <w:t>本次案例征集活动对甲方不收取任何申报费用。</w:t>
      </w:r>
    </w:p>
    <w:p w14:paraId="7979982F">
      <w:pPr>
        <w:keepNext w:val="0"/>
        <w:keepLines w:val="0"/>
        <w:widowControl/>
        <w:numPr>
          <w:ilvl w:val="0"/>
          <w:numId w:val="5"/>
        </w:numPr>
        <w:suppressLineNumbers w:val="0"/>
        <w:shd w:val="clear" w:fill="FFFFFF"/>
        <w:ind w:left="420" w:leftChars="0" w:hanging="420" w:firstLineChars="0"/>
        <w:jc w:val="left"/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  <w:t>主办方对入选案例拥有展览、宣传、汇编的使用权。</w:t>
      </w:r>
    </w:p>
    <w:p w14:paraId="48D02B13">
      <w:pPr>
        <w:keepNext w:val="0"/>
        <w:keepLines w:val="0"/>
        <w:widowControl/>
        <w:numPr>
          <w:ilvl w:val="0"/>
          <w:numId w:val="5"/>
        </w:numPr>
        <w:suppressLineNumbers w:val="0"/>
        <w:shd w:val="clear" w:fill="FFFFFF"/>
        <w:ind w:left="420" w:leftChars="0" w:hanging="420" w:firstLineChars="0"/>
        <w:jc w:val="left"/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  <w:t>申报单位需确保所提交材料真实有效，若存在虚假信息，将取消申报及获奖资格。</w:t>
      </w:r>
    </w:p>
    <w:p w14:paraId="751161C6">
      <w:pPr>
        <w:keepNext w:val="0"/>
        <w:keepLines w:val="0"/>
        <w:widowControl/>
        <w:numPr>
          <w:ilvl w:val="0"/>
          <w:numId w:val="5"/>
        </w:numPr>
        <w:suppressLineNumbers w:val="0"/>
        <w:shd w:val="clear" w:fill="FFFFFF"/>
        <w:ind w:left="420" w:leftChars="0" w:hanging="420" w:firstLineChars="0"/>
        <w:jc w:val="left"/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  <w:t>如需咨询申报细节、获取申报表，可联系郭女士：13522166870（微信同号）；查女士：18612981906（微信同号）。</w:t>
      </w:r>
    </w:p>
    <w:p w14:paraId="36E0DC05">
      <w:pPr>
        <w:keepNext w:val="0"/>
        <w:keepLines w:val="0"/>
        <w:widowControl/>
        <w:suppressLineNumbers w:val="0"/>
        <w:shd w:val="clear" w:fill="FFFFFF"/>
        <w:ind w:firstLine="480" w:firstLineChars="200"/>
        <w:jc w:val="left"/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</w:pPr>
    </w:p>
    <w:p w14:paraId="496BF7DA">
      <w:pPr>
        <w:keepNext w:val="0"/>
        <w:keepLines w:val="0"/>
        <w:widowControl/>
        <w:suppressLineNumbers w:val="0"/>
        <w:shd w:val="clear" w:fill="FFFFFF"/>
        <w:ind w:firstLine="480" w:firstLineChars="200"/>
        <w:jc w:val="left"/>
        <w:rPr>
          <w:rFonts w:ascii="微软雅黑 Light" w:hAnsi="微软雅黑 Light" w:eastAsia="微软雅黑 Light"/>
          <w:color w:val="595959" w:themeColor="text1" w:themeTint="A6"/>
          <w:sz w:val="22"/>
          <w:szCs w:val="22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  <w:r>
        <w:rPr>
          <w:rFonts w:hint="eastAsia" w:ascii="微软雅黑" w:hAnsi="微软雅黑" w:eastAsia="微软雅黑"/>
          <w:b w:val="0"/>
          <w:bCs w:val="0"/>
          <w:sz w:val="24"/>
          <w:szCs w:val="24"/>
          <w:lang w:val="en-US" w:eastAsia="zh-CN"/>
        </w:rPr>
        <w:t>本次活动最终解释权归“2026秋季央国企CIO及数科公司高管峰会（第19届）”主办方企业网D1net &amp; 信众智所有。</w:t>
      </w:r>
    </w:p>
    <w:p w14:paraId="46D29B5F">
      <w:pPr>
        <w:rPr>
          <w:rFonts w:ascii="微软雅黑 Light" w:hAnsi="微软雅黑 Light" w:eastAsia="微软雅黑 Light"/>
          <w:color w:val="595959" w:themeColor="text1" w:themeTint="A6"/>
          <w:sz w:val="22"/>
          <w:szCs w:val="22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</w:p>
    <w:p w14:paraId="6F36377A">
      <w:pPr>
        <w:rPr>
          <w:rFonts w:ascii="微软雅黑 Light" w:hAnsi="微软雅黑 Light" w:eastAsia="微软雅黑 Light"/>
          <w:color w:val="595959" w:themeColor="text1" w:themeTint="A6"/>
          <w:sz w:val="22"/>
          <w:szCs w:val="22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</w:p>
    <w:p w14:paraId="56AC9F5F">
      <w:pPr>
        <w:ind w:firstLine="560" w:firstLineChars="200"/>
        <w:rPr>
          <w:rFonts w:ascii="微软雅黑 Light" w:hAnsi="微软雅黑 Light" w:eastAsia="微软雅黑 Light"/>
          <w:color w:val="595959" w:themeColor="text1" w:themeTint="A6"/>
          <w:sz w:val="22"/>
          <w:szCs w:val="22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  <w:r>
        <w:rPr>
          <w:rFonts w:hint="eastAsia" w:ascii="微软雅黑 Light" w:hAnsi="微软雅黑 Light" w:eastAsia="微软雅黑 Light"/>
          <w:b/>
          <w:color w:val="595959" w:themeColor="text1" w:themeTint="A6"/>
          <w:sz w:val="28"/>
          <w:szCs w:val="28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4048760</wp:posOffset>
            </wp:positionH>
            <wp:positionV relativeFrom="paragraph">
              <wp:posOffset>241935</wp:posOffset>
            </wp:positionV>
            <wp:extent cx="1608455" cy="1608455"/>
            <wp:effectExtent l="0" t="0" r="6985" b="6985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8455" cy="1608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2404110</wp:posOffset>
            </wp:positionH>
            <wp:positionV relativeFrom="paragraph">
              <wp:posOffset>240030</wp:posOffset>
            </wp:positionV>
            <wp:extent cx="1548765" cy="1548765"/>
            <wp:effectExtent l="0" t="0" r="5715" b="5715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765" cy="1548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2FB509">
      <w:pPr>
        <w:jc w:val="right"/>
        <w:rPr>
          <w:rFonts w:hint="eastAsia" w:ascii="微软雅黑 Light" w:hAnsi="微软雅黑 Light" w:eastAsia="微软雅黑 Light" w:cs="微软雅黑"/>
          <w:b/>
          <w:bCs/>
          <w:color w:val="000000"/>
          <w:sz w:val="32"/>
          <w:szCs w:val="32"/>
          <w:lang w:val="zh-CN"/>
        </w:rPr>
      </w:pPr>
      <w:r>
        <w:rPr>
          <w:rFonts w:hint="eastAsia" w:ascii="微软雅黑 Light" w:hAnsi="微软雅黑 Light" w:eastAsia="微软雅黑 Light"/>
          <w:b/>
          <w:color w:val="595959" w:themeColor="text1" w:themeTint="A6"/>
          <w:sz w:val="28"/>
          <w:szCs w:val="28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2026秋季央国企CIO及数科公司高管峰会（</w:t>
      </w:r>
      <w:r>
        <w:rPr>
          <w:rFonts w:hint="eastAsia" w:ascii="微软雅黑 Light" w:hAnsi="微软雅黑 Light" w:eastAsia="微软雅黑 Light"/>
          <w:b/>
          <w:color w:val="595959" w:themeColor="text1" w:themeTint="A6"/>
          <w:sz w:val="28"/>
          <w:szCs w:val="28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第</w:t>
      </w:r>
      <w:r>
        <w:rPr>
          <w:rFonts w:hint="eastAsia" w:ascii="微软雅黑 Light" w:hAnsi="微软雅黑 Light" w:eastAsia="微软雅黑 Light"/>
          <w:b/>
          <w:color w:val="595959" w:themeColor="text1" w:themeTint="A6"/>
          <w:sz w:val="28"/>
          <w:szCs w:val="28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19</w:t>
      </w:r>
      <w:r>
        <w:rPr>
          <w:rFonts w:hint="eastAsia" w:ascii="微软雅黑 Light" w:hAnsi="微软雅黑 Light" w:eastAsia="微软雅黑 Light"/>
          <w:b/>
          <w:color w:val="595959" w:themeColor="text1" w:themeTint="A6"/>
          <w:sz w:val="28"/>
          <w:szCs w:val="28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届</w:t>
      </w:r>
      <w:r>
        <w:rPr>
          <w:rFonts w:hint="eastAsia" w:ascii="微软雅黑 Light" w:hAnsi="微软雅黑 Light" w:eastAsia="微软雅黑 Light"/>
          <w:b/>
          <w:color w:val="595959" w:themeColor="text1" w:themeTint="A6"/>
          <w:sz w:val="28"/>
          <w:szCs w:val="28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 xml:space="preserve">） </w:t>
      </w:r>
      <w:r>
        <w:rPr>
          <w:rFonts w:hint="eastAsia" w:ascii="微软雅黑 Light" w:hAnsi="微软雅黑 Light" w:eastAsia="微软雅黑 Light"/>
          <w:b/>
          <w:color w:val="595959" w:themeColor="text1" w:themeTint="A6"/>
          <w:sz w:val="28"/>
          <w:szCs w:val="28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组委会</w:t>
      </w:r>
      <w:bookmarkStart w:id="0" w:name="_GoBack"/>
      <w:bookmarkEnd w:id="0"/>
      <w:r>
        <w:rPr>
          <w:rFonts w:hint="eastAsia" w:ascii="微软雅黑 Light" w:hAnsi="微软雅黑 Light" w:eastAsia="微软雅黑 Light" w:cs="微软雅黑"/>
          <w:b/>
          <w:bCs/>
          <w:color w:val="000000"/>
          <w:sz w:val="32"/>
          <w:szCs w:val="32"/>
          <w:lang w:val="zh-CN"/>
        </w:rPr>
        <w:br w:type="page"/>
      </w:r>
    </w:p>
    <w:p w14:paraId="7EFA5DAF">
      <w:pPr>
        <w:jc w:val="center"/>
        <w:rPr>
          <w:rFonts w:hint="eastAsia" w:ascii="微软雅黑 Light" w:hAnsi="微软雅黑 Light" w:eastAsia="微软雅黑 Light"/>
          <w:b/>
          <w:color w:val="404040" w:themeColor="text1" w:themeTint="BF"/>
          <w:sz w:val="32"/>
          <w:szCs w:val="32"/>
          <w:lang w:val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="微软雅黑 Light" w:hAnsi="微软雅黑 Light" w:eastAsia="微软雅黑 Light" w:cs="微软雅黑"/>
          <w:b/>
          <w:bCs/>
          <w:sz w:val="32"/>
          <w:szCs w:val="32"/>
          <w:lang w:val="en-US" w:eastAsia="zh-CN"/>
        </w:rPr>
        <w:t xml:space="preserve">2026央国企数智化优秀案例/团队 </w:t>
      </w:r>
      <w:r>
        <w:rPr>
          <w:rFonts w:hint="eastAsia" w:ascii="微软雅黑 Light" w:hAnsi="微软雅黑 Light" w:eastAsia="微软雅黑 Light" w:cs="微软雅黑"/>
          <w:b/>
          <w:bCs/>
          <w:sz w:val="32"/>
          <w:szCs w:val="32"/>
          <w:lang w:val="zh-CN" w:eastAsia="zh-CN"/>
        </w:rPr>
        <w:t>评选</w:t>
      </w:r>
    </w:p>
    <w:p w14:paraId="551DFD6F">
      <w:pPr>
        <w:jc w:val="center"/>
        <w:rPr>
          <w:rFonts w:hint="eastAsia" w:ascii="微软雅黑 Light" w:hAnsi="微软雅黑 Light" w:eastAsia="微软雅黑 Light" w:cs="宋体"/>
          <w:sz w:val="18"/>
          <w:szCs w:val="18"/>
        </w:rPr>
      </w:pPr>
      <w:r>
        <w:rPr>
          <w:rFonts w:hint="eastAsia" w:ascii="微软雅黑 Light" w:hAnsi="微软雅黑 Light" w:eastAsia="微软雅黑 Light" w:cs="微软雅黑"/>
          <w:b/>
          <w:bCs/>
          <w:sz w:val="32"/>
          <w:szCs w:val="32"/>
        </w:rPr>
        <w:t>申报表</w:t>
      </w:r>
    </w:p>
    <w:p w14:paraId="40622154">
      <w:pPr>
        <w:rPr>
          <w:rFonts w:ascii="微软雅黑 Light" w:hAnsi="微软雅黑 Light" w:eastAsia="微软雅黑 Light" w:cs="宋体"/>
          <w:sz w:val="24"/>
        </w:rPr>
      </w:pPr>
      <w:r>
        <w:rPr>
          <w:rFonts w:hint="eastAsia" w:ascii="微软雅黑 Light" w:hAnsi="微软雅黑 Light" w:eastAsia="微软雅黑 Light" w:cs="宋体"/>
          <w:sz w:val="24"/>
        </w:rPr>
        <w:t>评选单位：</w:t>
      </w:r>
    </w:p>
    <w:tbl>
      <w:tblPr>
        <w:tblStyle w:val="5"/>
        <w:tblW w:w="9072" w:type="dxa"/>
        <w:tblInd w:w="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1997"/>
        <w:gridCol w:w="1373"/>
        <w:gridCol w:w="4154"/>
      </w:tblGrid>
      <w:tr w14:paraId="37604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</w:tcPr>
          <w:p w14:paraId="69854F8A">
            <w:pPr>
              <w:rPr>
                <w:rFonts w:ascii="微软雅黑 Light" w:hAnsi="微软雅黑 Light" w:eastAsia="微软雅黑 Light" w:cs="宋体"/>
                <w:sz w:val="24"/>
              </w:rPr>
            </w:pPr>
            <w:r>
              <w:rPr>
                <w:rFonts w:hint="eastAsia" w:ascii="微软雅黑 Light" w:hAnsi="微软雅黑 Light" w:eastAsia="微软雅黑 Light" w:cs="宋体"/>
                <w:sz w:val="24"/>
              </w:rPr>
              <w:t>项目负责人职务姓名</w:t>
            </w:r>
          </w:p>
        </w:tc>
        <w:tc>
          <w:tcPr>
            <w:tcW w:w="7524" w:type="dxa"/>
            <w:gridSpan w:val="3"/>
          </w:tcPr>
          <w:p w14:paraId="0C67657E">
            <w:pPr>
              <w:spacing w:line="360" w:lineRule="exact"/>
              <w:rPr>
                <w:rFonts w:ascii="微软雅黑 Light" w:hAnsi="微软雅黑 Light" w:eastAsia="微软雅黑 Light" w:cs="黑体"/>
                <w:bCs/>
                <w:color w:val="000000"/>
              </w:rPr>
            </w:pPr>
          </w:p>
        </w:tc>
      </w:tr>
      <w:tr w14:paraId="137DC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</w:tcPr>
          <w:p w14:paraId="0EFC9A8D">
            <w:pPr>
              <w:rPr>
                <w:rFonts w:ascii="微软雅黑 Light" w:hAnsi="微软雅黑 Light" w:eastAsia="微软雅黑 Light" w:cs="宋体"/>
                <w:sz w:val="24"/>
              </w:rPr>
            </w:pPr>
            <w:r>
              <w:rPr>
                <w:rFonts w:hint="eastAsia" w:ascii="微软雅黑 Light" w:hAnsi="微软雅黑 Light" w:eastAsia="微软雅黑 Light" w:cs="宋体"/>
                <w:sz w:val="24"/>
              </w:rPr>
              <w:t>手机</w:t>
            </w:r>
          </w:p>
        </w:tc>
        <w:tc>
          <w:tcPr>
            <w:tcW w:w="1997" w:type="dxa"/>
          </w:tcPr>
          <w:p w14:paraId="3ED82C19">
            <w:pPr>
              <w:spacing w:line="360" w:lineRule="exact"/>
              <w:rPr>
                <w:rFonts w:ascii="微软雅黑 Light" w:hAnsi="微软雅黑 Light" w:eastAsia="微软雅黑 Light" w:cs="宋体"/>
                <w:b/>
                <w:bCs/>
                <w:sz w:val="24"/>
              </w:rPr>
            </w:pPr>
          </w:p>
        </w:tc>
        <w:tc>
          <w:tcPr>
            <w:tcW w:w="1373" w:type="dxa"/>
          </w:tcPr>
          <w:p w14:paraId="46B50448">
            <w:pPr>
              <w:rPr>
                <w:rFonts w:ascii="微软雅黑 Light" w:hAnsi="微软雅黑 Light" w:eastAsia="微软雅黑 Light" w:cs="宋体"/>
                <w:sz w:val="24"/>
              </w:rPr>
            </w:pPr>
            <w:r>
              <w:rPr>
                <w:rFonts w:hint="eastAsia" w:ascii="微软雅黑 Light" w:hAnsi="微软雅黑 Light" w:eastAsia="微软雅黑 Light" w:cs="宋体"/>
                <w:sz w:val="24"/>
              </w:rPr>
              <w:t>公司邮箱</w:t>
            </w:r>
          </w:p>
        </w:tc>
        <w:tc>
          <w:tcPr>
            <w:tcW w:w="4154" w:type="dxa"/>
          </w:tcPr>
          <w:p w14:paraId="638ECDD9">
            <w:pPr>
              <w:spacing w:line="360" w:lineRule="exact"/>
              <w:rPr>
                <w:rFonts w:ascii="微软雅黑 Light" w:hAnsi="微软雅黑 Light" w:eastAsia="微软雅黑 Light" w:cs="宋体"/>
                <w:b/>
                <w:bCs/>
                <w:sz w:val="24"/>
              </w:rPr>
            </w:pPr>
          </w:p>
        </w:tc>
      </w:tr>
      <w:tr w14:paraId="35A14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</w:tcPr>
          <w:p w14:paraId="7F0E8E6C">
            <w:pPr>
              <w:rPr>
                <w:rFonts w:ascii="微软雅黑 Light" w:hAnsi="微软雅黑 Light" w:eastAsia="微软雅黑 Light" w:cs="宋体"/>
                <w:sz w:val="24"/>
              </w:rPr>
            </w:pPr>
            <w:r>
              <w:rPr>
                <w:rFonts w:hint="eastAsia" w:ascii="微软雅黑 Light" w:hAnsi="微软雅黑 Light" w:eastAsia="微软雅黑 Light" w:cs="宋体"/>
                <w:b/>
                <w:bCs/>
                <w:sz w:val="24"/>
              </w:rPr>
              <w:t>企业及团队简介</w:t>
            </w:r>
            <w:r>
              <w:rPr>
                <w:rFonts w:hint="eastAsia" w:ascii="微软雅黑 Light" w:hAnsi="微软雅黑 Light" w:eastAsia="微软雅黑 Light" w:cs="宋体"/>
                <w:sz w:val="24"/>
              </w:rPr>
              <w:t>（如需要可配1张图</w:t>
            </w:r>
            <w:r>
              <w:rPr>
                <w:rFonts w:hint="eastAsia" w:ascii="微软雅黑 Light" w:hAnsi="微软雅黑 Light" w:eastAsia="微软雅黑 Light" w:cs="宋体"/>
                <w:sz w:val="24"/>
                <w:lang w:val="en-US" w:eastAsia="zh-CN"/>
              </w:rPr>
              <w:t>，</w:t>
            </w:r>
            <w:r>
              <w:rPr>
                <w:rFonts w:hint="eastAsia" w:ascii="微软雅黑 Light" w:hAnsi="微软雅黑 Light" w:eastAsia="微软雅黑 Light" w:cs="宋体"/>
                <w:sz w:val="24"/>
              </w:rPr>
              <w:t>500字</w:t>
            </w:r>
            <w:r>
              <w:rPr>
                <w:rFonts w:hint="eastAsia" w:ascii="微软雅黑 Light" w:hAnsi="微软雅黑 Light" w:eastAsia="微软雅黑 Light" w:cs="宋体"/>
                <w:sz w:val="24"/>
                <w:lang w:val="en-US" w:eastAsia="zh-CN"/>
              </w:rPr>
              <w:t>以内</w:t>
            </w:r>
            <w:r>
              <w:rPr>
                <w:rFonts w:hint="eastAsia" w:ascii="微软雅黑 Light" w:hAnsi="微软雅黑 Light" w:eastAsia="微软雅黑 Light" w:cs="宋体"/>
                <w:sz w:val="24"/>
              </w:rPr>
              <w:t>）</w:t>
            </w:r>
          </w:p>
        </w:tc>
        <w:tc>
          <w:tcPr>
            <w:tcW w:w="7524" w:type="dxa"/>
            <w:gridSpan w:val="3"/>
          </w:tcPr>
          <w:p w14:paraId="0FC45687">
            <w:pPr>
              <w:spacing w:line="360" w:lineRule="exact"/>
              <w:rPr>
                <w:rFonts w:ascii="微软雅黑 Light" w:hAnsi="微软雅黑 Light" w:eastAsia="微软雅黑 Light" w:cs="宋体"/>
                <w:b/>
                <w:bCs/>
                <w:sz w:val="24"/>
              </w:rPr>
            </w:pPr>
          </w:p>
        </w:tc>
      </w:tr>
      <w:tr w14:paraId="7AE0E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</w:tcPr>
          <w:p w14:paraId="7978EE81">
            <w:pPr>
              <w:rPr>
                <w:rFonts w:hint="default" w:ascii="微软雅黑 Light" w:hAnsi="微软雅黑 Light" w:eastAsia="微软雅黑 Light" w:cs="宋体"/>
                <w:sz w:val="24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宋体"/>
                <w:b/>
                <w:bCs/>
                <w:sz w:val="24"/>
                <w:lang w:val="en-US" w:eastAsia="zh-CN"/>
              </w:rPr>
              <w:t>项目背景介绍</w:t>
            </w:r>
            <w:r>
              <w:rPr>
                <w:rFonts w:hint="eastAsia" w:ascii="微软雅黑 Light" w:hAnsi="微软雅黑 Light" w:eastAsia="微软雅黑 Light" w:cs="宋体"/>
                <w:sz w:val="24"/>
                <w:lang w:val="en-US" w:eastAsia="zh-CN"/>
              </w:rPr>
              <w:t>（含业务痛点，500字以内）</w:t>
            </w:r>
          </w:p>
        </w:tc>
        <w:tc>
          <w:tcPr>
            <w:tcW w:w="7524" w:type="dxa"/>
            <w:gridSpan w:val="3"/>
          </w:tcPr>
          <w:p w14:paraId="3704B319">
            <w:pPr>
              <w:spacing w:line="360" w:lineRule="exact"/>
              <w:rPr>
                <w:rFonts w:ascii="微软雅黑 Light" w:hAnsi="微软雅黑 Light" w:eastAsia="微软雅黑 Light" w:cs="宋体"/>
                <w:b/>
                <w:bCs/>
                <w:sz w:val="24"/>
              </w:rPr>
            </w:pPr>
          </w:p>
        </w:tc>
      </w:tr>
      <w:tr w14:paraId="5E54B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</w:tcPr>
          <w:p w14:paraId="71DD86A9">
            <w:pPr>
              <w:rPr>
                <w:rFonts w:ascii="微软雅黑 Light" w:hAnsi="微软雅黑 Light" w:eastAsia="微软雅黑 Light" w:cs="宋体"/>
                <w:b/>
                <w:bCs/>
                <w:sz w:val="24"/>
              </w:rPr>
            </w:pPr>
            <w:r>
              <w:rPr>
                <w:rFonts w:hint="eastAsia" w:ascii="微软雅黑 Light" w:hAnsi="微软雅黑 Light" w:eastAsia="微软雅黑 Light" w:cs="宋体"/>
                <w:b/>
                <w:bCs/>
                <w:sz w:val="24"/>
              </w:rPr>
              <w:t>案例介绍</w:t>
            </w:r>
            <w:r>
              <w:rPr>
                <w:rFonts w:hint="eastAsia" w:ascii="微软雅黑 Light" w:hAnsi="微软雅黑 Light" w:eastAsia="微软雅黑 Light" w:cs="宋体"/>
                <w:b w:val="0"/>
                <w:bCs w:val="0"/>
                <w:sz w:val="24"/>
              </w:rPr>
              <w:t>（</w:t>
            </w:r>
            <w:r>
              <w:rPr>
                <w:rFonts w:hint="eastAsia" w:ascii="微软雅黑 Light" w:hAnsi="微软雅黑 Light" w:eastAsia="微软雅黑 Light" w:cs="宋体"/>
                <w:b w:val="0"/>
                <w:bCs w:val="0"/>
                <w:sz w:val="24"/>
                <w:lang w:val="en-US" w:eastAsia="zh-CN"/>
              </w:rPr>
              <w:t>含解决方案、核心成果及关键数据，</w:t>
            </w:r>
            <w:r>
              <w:rPr>
                <w:rFonts w:hint="eastAsia" w:ascii="微软雅黑 Light" w:hAnsi="微软雅黑 Light" w:eastAsia="微软雅黑 Light" w:cs="宋体"/>
                <w:sz w:val="24"/>
                <w:lang w:eastAsia="zh-CN"/>
              </w:rPr>
              <w:t>5000</w:t>
            </w:r>
            <w:r>
              <w:rPr>
                <w:rFonts w:hint="eastAsia" w:ascii="微软雅黑 Light" w:hAnsi="微软雅黑 Light" w:eastAsia="微软雅黑 Light" w:cs="宋体"/>
                <w:sz w:val="24"/>
              </w:rPr>
              <w:t>字</w:t>
            </w:r>
            <w:r>
              <w:rPr>
                <w:rFonts w:hint="eastAsia" w:ascii="微软雅黑 Light" w:hAnsi="微软雅黑 Light" w:eastAsia="微软雅黑 Light" w:cs="宋体"/>
                <w:sz w:val="24"/>
                <w:lang w:val="en-US" w:eastAsia="zh-CN"/>
              </w:rPr>
              <w:t>以内</w:t>
            </w:r>
            <w:r>
              <w:rPr>
                <w:rFonts w:hint="eastAsia" w:ascii="微软雅黑 Light" w:hAnsi="微软雅黑 Light" w:eastAsia="微软雅黑 Light" w:cs="宋体"/>
                <w:b/>
                <w:bCs/>
                <w:sz w:val="24"/>
              </w:rPr>
              <w:t>）</w:t>
            </w:r>
          </w:p>
        </w:tc>
        <w:tc>
          <w:tcPr>
            <w:tcW w:w="7524" w:type="dxa"/>
            <w:gridSpan w:val="3"/>
          </w:tcPr>
          <w:p w14:paraId="11F2B132">
            <w:pPr>
              <w:rPr>
                <w:rFonts w:ascii="微软雅黑 Light" w:hAnsi="微软雅黑 Light" w:eastAsia="微软雅黑 Light" w:cs="黑体"/>
                <w:bCs/>
                <w:color w:val="000000"/>
              </w:rPr>
            </w:pPr>
          </w:p>
        </w:tc>
      </w:tr>
      <w:tr w14:paraId="7A107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2" w:type="dxa"/>
            <w:gridSpan w:val="4"/>
          </w:tcPr>
          <w:p w14:paraId="06B21262">
            <w:pPr>
              <w:rPr>
                <w:rFonts w:hint="default" w:ascii="微软雅黑 Light" w:hAnsi="微软雅黑 Light" w:eastAsia="微软雅黑 Light" w:cs="黑体"/>
                <w:bCs/>
                <w:color w:val="000000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宋体"/>
                <w:b/>
                <w:bCs/>
                <w:sz w:val="24"/>
                <w:lang w:val="en-US" w:eastAsia="zh-CN"/>
              </w:rPr>
              <w:t>您</w:t>
            </w:r>
            <w:r>
              <w:rPr>
                <w:rFonts w:hint="eastAsia" w:ascii="微软雅黑 Light" w:hAnsi="微软雅黑 Light" w:eastAsia="微软雅黑 Light" w:cs="宋体"/>
                <w:b/>
                <w:bCs/>
                <w:sz w:val="24"/>
              </w:rPr>
              <w:t>投递的申报内容经过整理后是否可对外公开报道，用于宣传个人及团队的数字化成绩</w:t>
            </w:r>
            <w:r>
              <w:rPr>
                <w:rFonts w:hint="eastAsia" w:ascii="微软雅黑 Light" w:hAnsi="微软雅黑 Light" w:eastAsia="微软雅黑 Light" w:cs="宋体"/>
                <w:b/>
                <w:bCs/>
                <w:sz w:val="24"/>
                <w:lang w:val="en-US" w:eastAsia="zh-CN"/>
              </w:rPr>
              <w:t xml:space="preserve"> （是     否）</w:t>
            </w:r>
          </w:p>
        </w:tc>
      </w:tr>
    </w:tbl>
    <w:p w14:paraId="7628C304">
      <w:pPr>
        <w:jc w:val="both"/>
        <w:rPr>
          <w:rFonts w:hint="eastAsia" w:ascii="华文中宋" w:hAnsi="华文中宋" w:eastAsia="华文中宋" w:cs="华文中宋"/>
          <w:lang w:val="en-US" w:eastAsia="zh-CN"/>
        </w:rPr>
      </w:pPr>
    </w:p>
    <w:sectPr>
      <w:pgSz w:w="11906" w:h="16838"/>
      <w:pgMar w:top="1134" w:right="1417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8AB861"/>
    <w:multiLevelType w:val="singleLevel"/>
    <w:tmpl w:val="8F8AB86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8"/>
        <w:szCs w:val="18"/>
      </w:rPr>
    </w:lvl>
  </w:abstractNum>
  <w:abstractNum w:abstractNumId="1">
    <w:nsid w:val="9A6642F6"/>
    <w:multiLevelType w:val="singleLevel"/>
    <w:tmpl w:val="9A6642F6"/>
    <w:lvl w:ilvl="0" w:tentative="0">
      <w:start w:val="1"/>
      <w:numFmt w:val="bullet"/>
      <w:lvlText w:val=""/>
      <w:lvlJc w:val="left"/>
      <w:pPr>
        <w:ind w:left="420" w:hanging="420"/>
      </w:pPr>
      <w:rPr>
        <w:rFonts w:hint="default" w:ascii="Wingdings" w:hAnsi="Wingdings"/>
        <w:sz w:val="32"/>
        <w:szCs w:val="32"/>
      </w:rPr>
    </w:lvl>
  </w:abstractNum>
  <w:abstractNum w:abstractNumId="2">
    <w:nsid w:val="AE62794C"/>
    <w:multiLevelType w:val="singleLevel"/>
    <w:tmpl w:val="AE62794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D32CACF3"/>
    <w:multiLevelType w:val="singleLevel"/>
    <w:tmpl w:val="D32CACF3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4">
    <w:nsid w:val="0F4A4A5D"/>
    <w:multiLevelType w:val="singleLevel"/>
    <w:tmpl w:val="0F4A4A5D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JmNTAxYTA0NTllZTU0OWY5NWY0MWNlMzBjNGU2OTYifQ=="/>
  </w:docVars>
  <w:rsids>
    <w:rsidRoot w:val="00000000"/>
    <w:rsid w:val="02703690"/>
    <w:rsid w:val="03C03826"/>
    <w:rsid w:val="04671CCF"/>
    <w:rsid w:val="06366C61"/>
    <w:rsid w:val="08146CFD"/>
    <w:rsid w:val="08C01BD2"/>
    <w:rsid w:val="08ED3213"/>
    <w:rsid w:val="09B26404"/>
    <w:rsid w:val="101C3B08"/>
    <w:rsid w:val="1334457A"/>
    <w:rsid w:val="136F2F14"/>
    <w:rsid w:val="13F05A62"/>
    <w:rsid w:val="176C0F1B"/>
    <w:rsid w:val="197E141A"/>
    <w:rsid w:val="1BF80445"/>
    <w:rsid w:val="1D743CB0"/>
    <w:rsid w:val="1D8541AC"/>
    <w:rsid w:val="1EF01189"/>
    <w:rsid w:val="1FA92F69"/>
    <w:rsid w:val="20084133"/>
    <w:rsid w:val="23944418"/>
    <w:rsid w:val="263E71E2"/>
    <w:rsid w:val="268F74BD"/>
    <w:rsid w:val="26A22471"/>
    <w:rsid w:val="28362A06"/>
    <w:rsid w:val="2E8A28A8"/>
    <w:rsid w:val="310C6948"/>
    <w:rsid w:val="319670EF"/>
    <w:rsid w:val="32026C34"/>
    <w:rsid w:val="33631954"/>
    <w:rsid w:val="35A3072E"/>
    <w:rsid w:val="36A54032"/>
    <w:rsid w:val="38A44D2A"/>
    <w:rsid w:val="39AE2A4E"/>
    <w:rsid w:val="3D042809"/>
    <w:rsid w:val="3ED951C1"/>
    <w:rsid w:val="3F98035B"/>
    <w:rsid w:val="3F9A371F"/>
    <w:rsid w:val="3FE47979"/>
    <w:rsid w:val="405972AE"/>
    <w:rsid w:val="41293385"/>
    <w:rsid w:val="41B21655"/>
    <w:rsid w:val="428A2D72"/>
    <w:rsid w:val="42A0315C"/>
    <w:rsid w:val="44F3240C"/>
    <w:rsid w:val="46B63991"/>
    <w:rsid w:val="481D7ECC"/>
    <w:rsid w:val="48651600"/>
    <w:rsid w:val="4AC152B5"/>
    <w:rsid w:val="4ACF3584"/>
    <w:rsid w:val="4AF018C8"/>
    <w:rsid w:val="4CAA019C"/>
    <w:rsid w:val="4D9D1381"/>
    <w:rsid w:val="4F457D08"/>
    <w:rsid w:val="501E15EE"/>
    <w:rsid w:val="5213407F"/>
    <w:rsid w:val="53361789"/>
    <w:rsid w:val="562A095A"/>
    <w:rsid w:val="58C44D40"/>
    <w:rsid w:val="590026EA"/>
    <w:rsid w:val="595B3A66"/>
    <w:rsid w:val="5A102BB8"/>
    <w:rsid w:val="5B1F1429"/>
    <w:rsid w:val="5B370E4D"/>
    <w:rsid w:val="5BE43388"/>
    <w:rsid w:val="5BEE7325"/>
    <w:rsid w:val="5EF92278"/>
    <w:rsid w:val="5F4B3119"/>
    <w:rsid w:val="604A15F4"/>
    <w:rsid w:val="609B3A9E"/>
    <w:rsid w:val="62E25B42"/>
    <w:rsid w:val="658B3AD3"/>
    <w:rsid w:val="696311DC"/>
    <w:rsid w:val="6A2E4E1F"/>
    <w:rsid w:val="6A4E61B3"/>
    <w:rsid w:val="6D7F2098"/>
    <w:rsid w:val="6F81065C"/>
    <w:rsid w:val="70F44A1D"/>
    <w:rsid w:val="72911C3A"/>
    <w:rsid w:val="73022925"/>
    <w:rsid w:val="772A2F4A"/>
    <w:rsid w:val="78A31478"/>
    <w:rsid w:val="792F0F5E"/>
    <w:rsid w:val="79DC2E94"/>
    <w:rsid w:val="7CC73BFC"/>
    <w:rsid w:val="7E471D2B"/>
    <w:rsid w:val="7E90249F"/>
    <w:rsid w:val="7EC61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keepNext/>
      <w:keepLines/>
      <w:outlineLvl w:val="3"/>
    </w:pPr>
    <w:rPr>
      <w:b/>
      <w:sz w:val="24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FollowedHyperlink"/>
    <w:basedOn w:val="6"/>
    <w:qFormat/>
    <w:uiPriority w:val="0"/>
    <w:rPr>
      <w:color w:val="800080"/>
      <w:u w:val="single"/>
    </w:rPr>
  </w:style>
  <w:style w:type="character" w:styleId="9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GI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478b8a3f-6678-44d3-a1fa-f628d4aa775d</errorID>
      <errorWord>第十八届</errorWord>
      <group>L1_AI</group>
      <groupName>深度校对</groupName>
      <ability>L2_AI_Word</ability>
      <abilityName>字词纠错</abilityName>
      <candidateList>
        <item>年第十八届</item>
      </candidateList>
      <explain/>
      <paraID>396B9B7F</paraID>
      <start>4</start>
      <end>8</end>
      <status>unmodified</status>
      <modifiedWord/>
      <trackRevisions>false</trackRevisions>
    </reviewItem>
    <reviewItem>
      <errorID>66d741f0-eae1-4ff3-a4f0-935c8f59172c</errorID>
      <errorWord> </errorWord>
      <group>L1_AI</group>
      <groupName>深度校对</groupName>
      <ability>L2_AI_Punc</ability>
      <abilityName>标点纠错</abilityName>
      <candidateList>
        <item/>
      </candidateList>
      <explain>此处空格冗余，建议删除。</explain>
      <paraID>396B9B7F</paraID>
      <start>23</start>
      <end>23</end>
      <status>modified</status>
      <modifiedWord/>
      <trackRevisions>false</trackRevisions>
    </reviewItem>
    <reviewItem>
      <errorID>9fe393ff-a219-46ec-b111-7fa1e58058b3</errorID>
      <errorWord>第十八届</errorWord>
      <group>L1_AI</group>
      <groupName>深度校对</groupName>
      <ability>L2_AI_Word</ability>
      <abilityName>字词纠错</abilityName>
      <candidateList>
        <item>年第十八届</item>
      </candidateList>
      <explain/>
      <paraID>558BCE7C</paraID>
      <start>11</start>
      <end>15</end>
      <status>unmodified</status>
      <modifiedWord/>
      <trackRevisions>false</trackRevisions>
    </reviewItem>
    <reviewItem>
      <errorID>43026d39-1207-4ef9-b8ea-8368ace02ea4</errorID>
      <errorWord> </errorWord>
      <group>L1_AI</group>
      <groupName>深度校对</groupName>
      <ability>L2_AI_Punc</ability>
      <abilityName>标点纠错</abilityName>
      <candidateList>
        <item/>
      </candidateList>
      <explain>此处空格冗余，建议删除。</explain>
      <paraID>558BCE7C</paraID>
      <start>31</start>
      <end>31</end>
      <status>modified</status>
      <modifiedWord/>
      <trackRevisions>false</trackRevisions>
    </reviewItem>
    <reviewItem>
      <errorID>b22976e9-0188-4ed1-a7fa-a193e9ed777c</errorID>
      <errorWord>5千</errorWord>
      <group>L1_Knowledge</group>
      <groupName>知识性问题</groupName>
      <ability>L2_Knowledge</ability>
      <abilityName>其他知识</abilityName>
      <candidateList>
        <item>5000</item>
      </candidateList>
      <explain/>
      <paraID>71DD86A9</paraID>
      <start>21</start>
      <end>25</end>
      <status>modified</status>
      <modifiedWord>5000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c294f0b4-f66a-4306-b0f6-a0034353b5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1383</Words>
  <Characters>1546</Characters>
  <Lines>0</Lines>
  <Paragraphs>0</Paragraphs>
  <TotalTime>6</TotalTime>
  <ScaleCrop>false</ScaleCrop>
  <LinksUpToDate>false</LinksUpToDate>
  <CharactersWithSpaces>1568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2023-06-08T01:14:00Z</dcterms:created>
  <dc:creator>lenovo</dc:creator>
  <cp:lastModifiedBy>WPS_1618210541</cp:lastModifiedBy>
  <dcterms:modified xsi:type="dcterms:W3CDTF">2026-07-10T05:00:36Z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F323151DE4BA4AE7BBDFAFB8CD87373A_13</vt:lpwstr>
  </property>
  <property fmtid="{D5CDD505-2E9C-101B-9397-08002B2CF9AE}" pid="4" name="KSOTemplateDocerSaveRecord">
    <vt:lpwstr>eyJoZGlkIjoiMGVlMTQ4NWY2NjVhM2M0MmU2NzUwN2M3ZDZhNjhiYWEiLCJ1c2VySWQiOiIxMTk5OTk2ODI0In0=</vt:lpwstr>
  </property>
</Properties>
</file>